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3B30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F334A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9F334A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  <w:r w:rsidRPr="009F334A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14:paraId="429C62F9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6þ7þ2026 </w:t>
      </w:r>
    </w:p>
    <w:p w14:paraId="048DCFB0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4F6555A0" w14:textId="77777777" w:rsidR="008F12F3" w:rsidRPr="009F334A" w:rsidRDefault="00C90595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="008F12F3" w:rsidRPr="009F334A">
        <w:rPr>
          <w:rFonts w:ascii="ML-TTKarthika" w:hAnsi="ML-TTKarthika" w:cs="ML-Revathi"/>
          <w:sz w:val="32"/>
          <w:szCs w:val="32"/>
        </w:rPr>
        <w:t>kq£vakwcw</w:t>
      </w:r>
      <w:proofErr w:type="spellEnd"/>
      <w:r w:rsidR="008F12F3" w:rsidRPr="009F334A">
        <w:rPr>
          <w:rFonts w:ascii="ML-TTKarthika" w:hAnsi="ML-TTKarthika" w:cs="ML-Revathi"/>
          <w:sz w:val="32"/>
          <w:szCs w:val="32"/>
        </w:rPr>
        <w:t>`§</w:t>
      </w:r>
      <w:proofErr w:type="spellStart"/>
      <w:proofErr w:type="gramStart"/>
      <w:r w:rsidR="008F12F3" w:rsidRPr="009F334A">
        <w:rPr>
          <w:rFonts w:ascii="ML-TTKarthika" w:hAnsi="ML-TTKarthika" w:cs="ML-Revathi"/>
          <w:sz w:val="32"/>
          <w:szCs w:val="32"/>
        </w:rPr>
        <w:t>fpsS</w:t>
      </w:r>
      <w:proofErr w:type="spellEnd"/>
      <w:r w:rsidR="008F12F3" w:rsidRPr="009F334A">
        <w:rPr>
          <w:rFonts w:ascii="ML-TTKarthika" w:hAnsi="ML-TTKarthika" w:cs="ML-Revathi"/>
          <w:sz w:val="32"/>
          <w:szCs w:val="32"/>
        </w:rPr>
        <w:t xml:space="preserve"> ]p</w:t>
      </w:r>
      <w:proofErr w:type="gramEnd"/>
      <w:r w:rsidR="008F12F3" w:rsidRPr="009F334A">
        <w:rPr>
          <w:rFonts w:ascii="ML-TTKarthika" w:hAnsi="ML-TTKarthika" w:cs="ML-Revathi"/>
          <w:sz w:val="32"/>
          <w:szCs w:val="32"/>
        </w:rPr>
        <w:t>\</w:t>
      </w:r>
      <w:proofErr w:type="spellStart"/>
      <w:r w:rsidR="008F12F3" w:rsidRPr="009F334A">
        <w:rPr>
          <w:rFonts w:ascii="ML-TTKarthika" w:hAnsi="ML-TTKarthika" w:cs="ML-Revathi"/>
          <w:sz w:val="32"/>
          <w:szCs w:val="32"/>
        </w:rPr>
        <w:t>cpÖoh</w:t>
      </w:r>
      <w:proofErr w:type="spellEnd"/>
      <w:r w:rsidR="008F12F3" w:rsidRPr="009F334A">
        <w:rPr>
          <w:rFonts w:ascii="ML-TTKarthika" w:hAnsi="ML-TTKarthika" w:cs="ML-Revathi"/>
          <w:sz w:val="32"/>
          <w:szCs w:val="32"/>
        </w:rPr>
        <w:t xml:space="preserve">\¯n\v   </w:t>
      </w:r>
    </w:p>
    <w:p w14:paraId="7D92A7EC" w14:textId="77777777" w:rsidR="008F12F3" w:rsidRPr="009F334A" w:rsidRDefault="00C90595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F334A">
        <w:rPr>
          <w:rFonts w:ascii="ML-TTKarthika" w:hAnsi="ML-TTKarthika" w:cs="ML-Revathi"/>
          <w:sz w:val="32"/>
          <w:szCs w:val="32"/>
        </w:rPr>
        <w:t xml:space="preserve">                 </w:t>
      </w:r>
      <w:r w:rsidR="009E183F" w:rsidRPr="009F334A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9E183F" w:rsidRPr="009F334A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="009E183F" w:rsidRPr="009F334A">
        <w:rPr>
          <w:rFonts w:ascii="ML-TTKarthika" w:hAnsi="ML-TTKarthika" w:cs="ML-Revathi"/>
          <w:sz w:val="32"/>
          <w:szCs w:val="32"/>
        </w:rPr>
        <w:t>_{</w:t>
      </w:r>
      <w:proofErr w:type="spellStart"/>
      <w:proofErr w:type="gramEnd"/>
      <w:r w:rsidR="009E183F" w:rsidRPr="009F334A">
        <w:rPr>
          <w:rFonts w:ascii="ML-TTKarthika" w:hAnsi="ML-TTKarthika" w:cs="ML-Revathi"/>
          <w:sz w:val="32"/>
          <w:szCs w:val="32"/>
        </w:rPr>
        <w:t>iobpsS</w:t>
      </w:r>
      <w:proofErr w:type="spellEnd"/>
      <w:r w:rsidR="009E183F" w:rsidRPr="009F334A">
        <w:rPr>
          <w:rFonts w:ascii="ML-TTKarthika" w:hAnsi="ML-TTKarthika" w:cs="ML-Revathi"/>
          <w:sz w:val="32"/>
          <w:szCs w:val="32"/>
        </w:rPr>
        <w:t xml:space="preserve"> </w:t>
      </w:r>
      <w:proofErr w:type="gramStart"/>
      <w:r w:rsidR="009E183F" w:rsidRPr="009F334A">
        <w:rPr>
          <w:rFonts w:ascii="ML-TTKarthika" w:hAnsi="ML-TTKarthika" w:cs="ML-Revathi"/>
          <w:sz w:val="32"/>
          <w:szCs w:val="32"/>
        </w:rPr>
        <w:t>"]p</w:t>
      </w:r>
      <w:proofErr w:type="gramEnd"/>
      <w:r w:rsidR="009E183F" w:rsidRPr="009F334A">
        <w:rPr>
          <w:rFonts w:ascii="ML-TTKarthika" w:hAnsi="ML-TTKarthika" w:cs="ML-Revathi"/>
          <w:sz w:val="32"/>
          <w:szCs w:val="32"/>
        </w:rPr>
        <w:t>\</w:t>
      </w:r>
      <w:proofErr w:type="spellStart"/>
      <w:r w:rsidR="009E183F" w:rsidRPr="009F334A">
        <w:rPr>
          <w:rFonts w:ascii="ML-TTKarthika" w:hAnsi="ML-TTKarthika" w:cs="ML-Revathi"/>
          <w:sz w:val="32"/>
          <w:szCs w:val="32"/>
        </w:rPr>
        <w:t>ÀÖzme</w:t>
      </w:r>
      <w:proofErr w:type="spellEnd"/>
      <w:r w:rsidR="009E183F" w:rsidRPr="009F334A">
        <w:rPr>
          <w:rFonts w:ascii="ML-TTKarthika" w:hAnsi="ML-TTKarthika" w:cs="ML-Revathi"/>
          <w:sz w:val="32"/>
          <w:szCs w:val="32"/>
        </w:rPr>
        <w:t xml:space="preserve">' Iym¼bn³  </w:t>
      </w:r>
      <w:r w:rsidR="008F12F3" w:rsidRPr="009F334A">
        <w:rPr>
          <w:rFonts w:ascii="ML-TTKarthika" w:hAnsi="ML-TTKarthika" w:cs="ML-Revathi"/>
          <w:sz w:val="32"/>
          <w:szCs w:val="32"/>
        </w:rPr>
        <w:t xml:space="preserve"> </w:t>
      </w:r>
    </w:p>
    <w:p w14:paraId="7E410FE7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210C04D6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                c­p e£¯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kq£vakwcw`§Ä¡v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ssI¯m§v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</w:p>
    <w:p w14:paraId="65223937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F9EB03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4AB9D1D8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F334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`§sf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aÕc£ahpw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kpØncXbpapff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fm¡n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hfÀ¯p¶Xn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KWyambn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"]p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ÀÖzme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\Xe Iym¼bn\v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¯\£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IpdªXpw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cnanXamb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e`yamIp¶Xpamb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sf ]p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cpÖohn¸n¡pIbpw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hfÀ¨m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yXbpÅ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`§sf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¯ L«¯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nte¡v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DbÀ¯pIbpw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ka{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K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CSs]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SmWv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Iym¼bn\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]mc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taJeIfneS¡w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kwcw`s¯bpw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sa¨s¸Sp¯pIbpw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kwcw`IÀ¡v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DbÀ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e`yXbpw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</w:p>
    <w:p w14:paraId="55B419C5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4D6D49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ÌmÀ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«]v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hntÃPv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FâÀ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WÀjn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]v t{]m{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Kmwþ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]²XnbpsS `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¨ 58212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c­p e£¯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ntesd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"]p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ÀÖoh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\w' Iym¼bnsâ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tbmP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Iym¼bnsâ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Bbnc¯ntesd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I¬kÄ«âvamÀ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Xt±i`cW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§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fnsebpw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`§Ä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kµÀin¨v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nehnse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AhØbpw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{]iv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knem¡pw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  </w:t>
      </w:r>
    </w:p>
    <w:p w14:paraId="2A6677BE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0C6EFE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F334A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nehnse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mhØ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coXnIÄ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km¼¯nI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krjvSn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hfÀ¨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mkm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yX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`IÀ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hnhc§fmWv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tiJcn¡pI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`§sf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hn`mK§fmbn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XcwXncn¡pw. 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¶oSv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Bhiym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pkcWw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kmt¦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XnI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r w:rsidR="00C90595"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="00C90595" w:rsidRPr="009F334A">
        <w:rPr>
          <w:rFonts w:ascii="ML-TTKarthika" w:hAnsi="ML-TTKarthika" w:cs="ML-Revathi"/>
          <w:sz w:val="24"/>
          <w:szCs w:val="24"/>
        </w:rPr>
        <w:t>´pW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>, {_m³Un§v</w:t>
      </w:r>
      <w:proofErr w:type="gramStart"/>
      <w:r w:rsidR="00C90595" w:rsidRPr="009F334A">
        <w:rPr>
          <w:rFonts w:ascii="ML-TTKarthika" w:hAnsi="ML-TTKarthika" w:cs="ML-Revathi"/>
          <w:sz w:val="24"/>
          <w:szCs w:val="24"/>
        </w:rPr>
        <w:t>, ]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mt</w:t>
      </w:r>
      <w:proofErr w:type="gramEnd"/>
      <w:r w:rsidR="00C90595" w:rsidRPr="009F334A">
        <w:rPr>
          <w:rFonts w:ascii="ML-TTKarthika" w:hAnsi="ML-TTKarthika" w:cs="ML-Revathi"/>
          <w:sz w:val="24"/>
          <w:szCs w:val="24"/>
        </w:rPr>
        <w:t>¡Pn§v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="00C90595" w:rsidRPr="009F334A">
        <w:rPr>
          <w:rFonts w:ascii="ML-TTKarthika" w:hAnsi="ML-TTKarthika" w:cs="ML-Revathi"/>
          <w:sz w:val="24"/>
          <w:szCs w:val="24"/>
        </w:rPr>
        <w:t>hn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s{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m^jWÂ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e`yam¡ns¡m­v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H¸w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DÂ]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mZ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hfÀ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¨ ssIhcn¡m³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yXbpÅ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`§sf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kvsIbnÂ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A]v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nÀamW¯n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km¼¯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nI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´pWIfpw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XnkÔn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cnSp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, {_m³Un§v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mt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¡PnMv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]W\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kmt¦XnI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tZiw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sshZKv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[y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</w:p>
    <w:p w14:paraId="500ADE3D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</w:t>
      </w:r>
    </w:p>
    <w:p w14:paraId="4BFCAD71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F334A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B[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p\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{_m³Un§v.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CþsImtagvkv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Hm¬sse³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]W\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vfmävt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^mapIÄ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F¶nhbneqsS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Ä¡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WnIÄ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r w:rsidR="00C90595" w:rsidRPr="009F334A">
        <w:rPr>
          <w:rFonts w:ascii="ML-TTKarthika" w:hAnsi="ML-TTKarthika" w:cs="ML-Revathi"/>
          <w:sz w:val="24"/>
          <w:szCs w:val="24"/>
        </w:rPr>
        <w:t xml:space="preserve">pw </w:t>
      </w:r>
      <w:proofErr w:type="gramStart"/>
      <w:r w:rsidR="00C90595" w:rsidRPr="009F334A">
        <w:rPr>
          <w:rFonts w:ascii="ML-TTKarthika" w:hAnsi="ML-TTKarthika" w:cs="ML-Revathi"/>
          <w:sz w:val="24"/>
          <w:szCs w:val="24"/>
        </w:rPr>
        <w:t>s{</w:t>
      </w:r>
      <w:proofErr w:type="gramEnd"/>
      <w:r w:rsidR="00C90595"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m^jWÂ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tkh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="00C90595"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90595" w:rsidRPr="009F334A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SnIÄ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kzoIcn¡p¶Xpw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Iym¼bnsâ `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mKamWv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iobpsSbpw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hIp¸pIfpsSbpw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klmb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XnIÄ,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k_vknUnIÄ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]IÄ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^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e{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Zambn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¸n¨v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`§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Dd¸m¡pw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Bcw`n¡p¶hÀ¡pw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`§Ä hnIkn¸n¡m³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B{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Kln¡p¶hÀ¡pw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cpsS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amÀK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nÀtZihpw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</w:p>
    <w:p w14:paraId="37969561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04B74A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XnIfmb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AarXw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yq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SnanIvkv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It^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io, km\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n«dn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m]vIn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³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A¸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mcÂ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mÀ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¡pIÄ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Cþtkhm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µ§Ä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F¶nhbpsS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9F334A">
        <w:rPr>
          <w:rFonts w:ascii="ML-TTKarthika" w:hAnsi="ML-TTKarthika" w:cs="ML-Revathi"/>
          <w:sz w:val="24"/>
          <w:szCs w:val="24"/>
        </w:rPr>
        <w:t>¯\£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aXbpw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nehmchpw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Xnbp­v. </w:t>
      </w:r>
    </w:p>
    <w:p w14:paraId="24F87F94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43279B" w14:textId="77777777" w:rsidR="008F12F3" w:rsidRPr="009F334A" w:rsidRDefault="00C90595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Iym¼bnsâ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hnPbIcamb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io 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HmÀKss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tkjsâ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tkmWÂ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saâÀamcpsS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kmt¦</w:t>
      </w:r>
      <w:proofErr w:type="gramStart"/>
      <w:r w:rsidRPr="009F334A">
        <w:rPr>
          <w:rFonts w:ascii="ML-TTKarthika" w:hAnsi="ML-TTKarthika" w:cs="ML-Revathi"/>
          <w:sz w:val="24"/>
          <w:szCs w:val="24"/>
        </w:rPr>
        <w:t>XnI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n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>´pWbpap­v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. </w:t>
      </w:r>
      <w:r w:rsidR="008F12F3" w:rsidRPr="009F334A">
        <w:rPr>
          <w:rFonts w:ascii="ML-TTKarthika" w:hAnsi="ML-TTKarthika" w:cs="ML-Revathi"/>
          <w:sz w:val="24"/>
          <w:szCs w:val="24"/>
        </w:rPr>
        <w:t xml:space="preserve">Iym¼bn\p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F12F3" w:rsidRPr="009F334A">
        <w:rPr>
          <w:rFonts w:ascii="ML-TTKarthika" w:hAnsi="ML-TTKarthika" w:cs="ML-Revathi"/>
          <w:sz w:val="24"/>
          <w:szCs w:val="24"/>
        </w:rPr>
        <w:t>ssat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="008F12F3" w:rsidRPr="009F334A">
        <w:rPr>
          <w:rFonts w:ascii="ML-TTKarthika" w:hAnsi="ML-TTKarthika" w:cs="ML-Revathi"/>
          <w:sz w:val="24"/>
          <w:szCs w:val="24"/>
        </w:rPr>
        <w:t>Im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8F12F3" w:rsidRPr="009F334A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>{</w:t>
      </w:r>
      <w:proofErr w:type="gramEnd"/>
      <w:r w:rsidR="008F12F3" w:rsidRPr="009F334A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kkv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I¬kÄ«âvamÀ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>, _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äÀamÀ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lastRenderedPageBreak/>
        <w:t>F¶nhÀ¡</w:t>
      </w:r>
      <w:proofErr w:type="gramStart"/>
      <w:r w:rsidR="008F12F3" w:rsidRPr="009F334A">
        <w:rPr>
          <w:rFonts w:ascii="ML-TTKarthika" w:hAnsi="ML-TTKarthika" w:cs="ML-Revathi"/>
          <w:sz w:val="24"/>
          <w:szCs w:val="24"/>
        </w:rPr>
        <w:t>pÅ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="008F12F3" w:rsidRPr="009F334A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kwcw`Icpw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8F12F3" w:rsidRPr="009F334A">
        <w:rPr>
          <w:rFonts w:ascii="ML-TTKarthika" w:hAnsi="ML-TTKarthika" w:cs="ML-Revathi"/>
          <w:sz w:val="24"/>
          <w:szCs w:val="24"/>
        </w:rPr>
        <w:t>{]^</w:t>
      </w:r>
      <w:proofErr w:type="spellStart"/>
      <w:proofErr w:type="gramEnd"/>
      <w:r w:rsidR="008F12F3" w:rsidRPr="009F334A">
        <w:rPr>
          <w:rFonts w:ascii="ML-TTKarthika" w:hAnsi="ML-TTKarthika" w:cs="ML-Revathi"/>
          <w:sz w:val="24"/>
          <w:szCs w:val="24"/>
        </w:rPr>
        <w:t>jWÂ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tkh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ZmXm¡fpw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t^m¡kv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NÀ¨IÄ 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F¶</w:t>
      </w:r>
      <w:proofErr w:type="gramStart"/>
      <w:r w:rsidR="008F12F3" w:rsidRPr="009F334A">
        <w:rPr>
          <w:rFonts w:ascii="ML-TTKarthika" w:hAnsi="ML-TTKarthika" w:cs="ML-Revathi"/>
          <w:sz w:val="24"/>
          <w:szCs w:val="24"/>
        </w:rPr>
        <w:t>nhbpw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8F12F3" w:rsidRPr="009F334A">
        <w:rPr>
          <w:rFonts w:ascii="ML-TTKarthika" w:hAnsi="ML-TTKarthika" w:cs="ML-Revathi"/>
          <w:sz w:val="24"/>
          <w:szCs w:val="24"/>
        </w:rPr>
        <w:t>qÀ</w:t>
      </w:r>
      <w:proofErr w:type="gramEnd"/>
      <w:r w:rsidR="008F12F3" w:rsidRPr="009F334A">
        <w:rPr>
          <w:rFonts w:ascii="ML-TTKarthika" w:hAnsi="ML-TTKarthika" w:cs="ML-Revathi"/>
          <w:sz w:val="24"/>
          <w:szCs w:val="24"/>
        </w:rPr>
        <w:t>¯nbmbn</w:t>
      </w:r>
      <w:proofErr w:type="spellEnd"/>
      <w:r w:rsidR="008F12F3" w:rsidRPr="009F334A">
        <w:rPr>
          <w:rFonts w:ascii="ML-TTKarthika" w:hAnsi="ML-TTKarthika" w:cs="ML-Revathi"/>
          <w:sz w:val="24"/>
          <w:szCs w:val="24"/>
        </w:rPr>
        <w:t xml:space="preserve">. </w:t>
      </w:r>
    </w:p>
    <w:p w14:paraId="67535327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A9E41A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F334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F334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F334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F334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AA06042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F334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F334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F334A">
        <w:rPr>
          <w:rFonts w:ascii="ML-TTKarthika" w:hAnsi="ML-TTKarthika" w:cs="ML-Revathi"/>
          <w:sz w:val="24"/>
          <w:szCs w:val="24"/>
        </w:rPr>
        <w:t xml:space="preserve">io </w:t>
      </w:r>
    </w:p>
    <w:p w14:paraId="0599A145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CC7DA6" w14:textId="77777777" w:rsidR="008F12F3" w:rsidRPr="009F334A" w:rsidRDefault="008F12F3" w:rsidP="008F12F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F334A">
        <w:rPr>
          <w:rFonts w:ascii="ML-TTKarthika" w:hAnsi="ML-TTKarthika" w:cs="ML-Revathi"/>
          <w:sz w:val="24"/>
          <w:szCs w:val="24"/>
        </w:rPr>
        <w:t xml:space="preserve">    </w:t>
      </w:r>
    </w:p>
    <w:p w14:paraId="4CFD423D" w14:textId="4B3932E0" w:rsidR="00BA2063" w:rsidRDefault="00BA2063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C61A998" w14:textId="1C68667D" w:rsidR="008F12F3" w:rsidRPr="00BA2063" w:rsidRDefault="00BA2063" w:rsidP="00BA206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BA2063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BA2063">
        <w:rPr>
          <w:rFonts w:ascii="Kartika" w:hAnsi="Kartika" w:cs="Kartika"/>
          <w:sz w:val="20"/>
          <w:szCs w:val="20"/>
        </w:rPr>
        <w:br/>
        <w:t>6-7-2026</w:t>
      </w:r>
      <w:r w:rsidRPr="00BA2063">
        <w:rPr>
          <w:rFonts w:ascii="Kartika" w:hAnsi="Kartika" w:cs="Kartika"/>
          <w:sz w:val="20"/>
          <w:szCs w:val="20"/>
        </w:rPr>
        <w:br/>
        <w:t>                   </w:t>
      </w:r>
      <w:r w:rsidRPr="00BA2063">
        <w:rPr>
          <w:rFonts w:ascii="Kartika" w:hAnsi="Kartika" w:cs="Kartika"/>
          <w:sz w:val="20"/>
          <w:szCs w:val="20"/>
        </w:rPr>
        <w:br/>
        <w:t>                     </w:t>
      </w:r>
      <w:proofErr w:type="spellStart"/>
      <w:r w:rsidRPr="00BA2063">
        <w:rPr>
          <w:rFonts w:ascii="Kartika" w:hAnsi="Kartika" w:cs="Kartika"/>
          <w:sz w:val="20"/>
          <w:szCs w:val="20"/>
        </w:rPr>
        <w:t>സൂക്ഷ്മസംരംഭങ്ങളുടെ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പുനരുജ്ജീവനത്തിന്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 </w:t>
      </w:r>
      <w:r w:rsidRPr="00BA2063">
        <w:rPr>
          <w:rFonts w:ascii="Kartika" w:hAnsi="Kartika" w:cs="Kartika"/>
          <w:sz w:val="20"/>
          <w:szCs w:val="20"/>
        </w:rPr>
        <w:br/>
        <w:t>                 '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പുനര്‍ജ്ജ്വാല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ക്യാമ്പയിനുമായി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 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  <w:t>             </w:t>
      </w:r>
      <w:proofErr w:type="spellStart"/>
      <w:r w:rsidRPr="00BA2063">
        <w:rPr>
          <w:rFonts w:ascii="Kartika" w:hAnsi="Kartika" w:cs="Kartika"/>
          <w:sz w:val="20"/>
          <w:szCs w:val="20"/>
        </w:rPr>
        <w:t>രണ്ടു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ലക്ഷത്തിലേറെ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സൂക്ഷ്മസംരംഭങ്ങള്‍ക്ക്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കൈത്താങ്ങ്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  <w:t>                         </w:t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കീഴിലുള്ള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സൂക്ഷ്മസംരംഭങ്ങളെ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മത്സരക്ഷമവും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സുസ്ഥിരതയുമുളള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ബിസിനസ്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സംരംഭങ്ങളാക്കി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വളര്‍ത്തുന്നതിനും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സംരംഭകരുടെ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ഗണ്യമായി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വര്‍ധിപ്പിക്കുന്നതിനും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പുനര്‍ജ്ജ്വാല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പ്രവര്‍ത്തനക്ഷമത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കുറഞ്ഞതും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പരിമിതമായ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ലഭ്യമാകുന്നതുമായ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പുനരുജ്ജീവിപ്പിക്കുകയും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വളര്‍ച്ചാ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സാധ്യതയുള്ള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അടുത്ത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ഘട്ടത്തിലേക്ക്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ഉയര്‍ത്തുകയും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ചെയ്യുന്ന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സമഗ്ര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ഇടപെടാണ്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ക്യാമ്പയിനിലൂടെ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proofErr w:type="spellStart"/>
      <w:r w:rsidRPr="00BA2063">
        <w:rPr>
          <w:rFonts w:ascii="Kartika" w:hAnsi="Kartika" w:cs="Kartika"/>
          <w:sz w:val="20"/>
          <w:szCs w:val="20"/>
        </w:rPr>
        <w:t>ഉല്‍പാദന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സേവന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വ്യാപാര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മേഖലകളിലടക്കം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ഓരോ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സംരംഭത്തെയും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മെച്ചപ്പെടുത്തുകയും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സംരംഭകര്‍ക്ക്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ഉയര്‍ന്ന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വരുമാനലഭ്യതയും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ഇതോടൊപ്പം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ലക്ഷ്യമിടുന്നു</w:t>
      </w:r>
      <w:proofErr w:type="spellEnd"/>
      <w:r w:rsidRPr="00BA2063">
        <w:rPr>
          <w:rFonts w:ascii="Kartika" w:hAnsi="Kartika" w:cs="Kartika"/>
          <w:sz w:val="20"/>
          <w:szCs w:val="20"/>
        </w:rPr>
        <w:t>.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സ്റ്റാര്‍ട്ടപ്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വില്ലേജ്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എന്‍റര്‍പ്രണര്‍ഷിപ്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പ്രോഗ്രാം-പദ്ധതിയുടെ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58212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കീഴിലുളള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രണ്ടു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ലക്ഷത്തിലേറെ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സൂക്ഷ്മസംരംഭങ്ങള്‍ക്ക്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പുനര്‍ജ്ജീവനം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പ്രയോജനം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മുന്നോടിയായി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കീഴിലുളള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ആയിരത്തിലേറെ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മൈക്രോ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എന്‍റര്‍പ്രൈസസ്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കണ്‍സള്‍ട്ടന്‍റ്മാര്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ഓരോ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തദ്ദേശഭരണ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BA2063">
        <w:rPr>
          <w:rFonts w:ascii="Kartika" w:hAnsi="Kartika" w:cs="Kartika"/>
          <w:sz w:val="20"/>
          <w:szCs w:val="20"/>
        </w:rPr>
        <w:t>സ്ഥാപനങ്ങളിലെയും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>‍</w:t>
      </w:r>
      <w:proofErr w:type="gram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സന്ദര്‍ശിച്ച്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അവയുടെ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നിലവിലെ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അവസ്ഥയും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പ്രശ്നങ്ങളും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മനസിലാക്കും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ഓരോ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സംരംഭത്തിന്‍റെയും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നിലവിലെ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പ്രവര്‍ത്തനാവസ്ഥ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വരുമാനം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വിപണന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രീതികള്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സുസ്ഥിരത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സൃഷ്ടി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proofErr w:type="gramStart"/>
      <w:r w:rsidRPr="00BA2063">
        <w:rPr>
          <w:rFonts w:ascii="Kartika" w:hAnsi="Kartika" w:cs="Kartika"/>
          <w:sz w:val="20"/>
          <w:szCs w:val="20"/>
        </w:rPr>
        <w:t>വളര്‍ച്ചാസാധ്യത</w:t>
      </w:r>
      <w:proofErr w:type="spellEnd"/>
      <w:r w:rsidRPr="00BA2063">
        <w:rPr>
          <w:rFonts w:ascii="Kartika" w:hAnsi="Kartika" w:cs="Kartika"/>
          <w:sz w:val="20"/>
          <w:szCs w:val="20"/>
        </w:rPr>
        <w:t>,  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സംരംഭകര്</w:t>
      </w:r>
      <w:proofErr w:type="spellEnd"/>
      <w:r w:rsidRPr="00BA2063">
        <w:rPr>
          <w:rFonts w:ascii="Kartika" w:hAnsi="Kartika" w:cs="Kartika"/>
          <w:sz w:val="20"/>
          <w:szCs w:val="20"/>
        </w:rPr>
        <w:t>‍</w:t>
      </w:r>
      <w:proofErr w:type="gram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നേരിടുന്ന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പ്രധാന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വെല്ലുവിളികള്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വിവരങ്ങളാണ്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ശേഖരിക്കുക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proofErr w:type="spellStart"/>
      <w:r w:rsidRPr="00BA2063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അടിസ്ഥാനത്തില്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വിഭാഗങ്ങളായി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തരംതിരിക്കും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പിന്നീട്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ആവശ്യാനുസരണം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സഹായം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ബ്രാന്‍ഡിങ്ങ്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പാക്കേജിങ്ങ്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വിപണന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സഹായം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പ്രൊഫഷണല്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സേവനങ്ങള്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ലഭ്യമാക്കിക്കൊണ്ട്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സുസ്ഥിരത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വരുത്തും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ഒപ്പം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ഉല്‍പാദനത്തിലും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വരുമാനത്തിലും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വളര്‍ച്ച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കൈവരിക്കാന്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സാധ്യതയുള്ള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സ്കെയില്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അപ്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proofErr w:type="spellStart"/>
      <w:r w:rsidRPr="00BA2063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ഉല്‍പന്ന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നിര്‍മാണത്തിനും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പ്രോത്സാഹനം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ഇതിനാവശ്യമായ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പിന്തുണകളും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പ്രതിസന്ധി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നേരിടുന്ന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സഹായം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ബ്രാന്‍ഡിങ്ങ്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പാക്കേജിങ്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വിപണന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ഉപദേശം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വൈദഗ്ധ്യ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പരിശീലനങ്ങള്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>.</w:t>
      </w:r>
      <w:r w:rsidRPr="00BA2063">
        <w:rPr>
          <w:rFonts w:ascii="Kartika" w:hAnsi="Kartika" w:cs="Kartika"/>
          <w:sz w:val="20"/>
          <w:szCs w:val="20"/>
        </w:rPr>
        <w:br/>
        <w:t> </w:t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ഡിജിറ്റല്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മാര്‍ക്കറ്റിങ്ങ്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ആധുനിക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ബ്രാന്‍ഡിങ്ങ്</w:t>
      </w:r>
      <w:proofErr w:type="spellEnd"/>
      <w:r w:rsidRPr="00BA2063">
        <w:rPr>
          <w:rFonts w:ascii="Kartika" w:hAnsi="Kartika" w:cs="Kartika"/>
          <w:sz w:val="20"/>
          <w:szCs w:val="20"/>
        </w:rPr>
        <w:t>. ഇ-</w:t>
      </w:r>
      <w:proofErr w:type="spellStart"/>
      <w:r w:rsidRPr="00BA2063">
        <w:rPr>
          <w:rFonts w:ascii="Kartika" w:hAnsi="Kartika" w:cs="Kartika"/>
          <w:sz w:val="20"/>
          <w:szCs w:val="20"/>
        </w:rPr>
        <w:t>കൊമേഴ്സ്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ഓണ്‍ലൈന്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വിപണന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പ്ളാറ്റ്ഫോമുകള്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എന്നിവയിലൂടെ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പുതിയ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വിപണികള്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lastRenderedPageBreak/>
        <w:t>കണ്ടെത്താനും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പ്രൊഫഷണല്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സേവനങ്ങള്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ലഭ്യമാക്കുന്നതിനുള്ള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നടപടികള്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സ്വീകരിക്കുന്നതും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ഭാഗമാണ്</w:t>
      </w:r>
      <w:proofErr w:type="spellEnd"/>
      <w:r w:rsidRPr="00BA2063">
        <w:rPr>
          <w:rFonts w:ascii="Kartika" w:hAnsi="Kartika" w:cs="Kartika"/>
          <w:sz w:val="20"/>
          <w:szCs w:val="20"/>
        </w:rPr>
        <w:t>.  </w:t>
      </w:r>
      <w:proofErr w:type="spellStart"/>
      <w:r w:rsidRPr="00BA2063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കുടുംബശ്രീയുടെയും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വിവിധ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വകുപ്പുകളുടെയും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ധനസഹായ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A2063">
        <w:rPr>
          <w:rFonts w:ascii="Kartika" w:hAnsi="Kartika" w:cs="Kartika"/>
          <w:sz w:val="20"/>
          <w:szCs w:val="20"/>
        </w:rPr>
        <w:t>സബ്സിഡികള്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A2063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വായ്പകള്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ഫലപ്രദമായി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ഏകോപിപ്പിച്ച്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സംരംഭങ്ങള്‍ക്ക്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വികസനത്തിന്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പിന്തുണ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ഉറപ്പാക്കും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ആരംഭിക്കുന്നവര്‍ക്കും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നിലവിലുള്ള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വികസിപ്പിക്കാന്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ആഗ്രഹിക്കുന്നവര്‍ക്കും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വിദഗ്ധരുടെ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മാര്‍ഗനിര്‍ദേശവും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പരിശീലനങ്ങളും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BA2063">
        <w:rPr>
          <w:rFonts w:ascii="Kartika" w:hAnsi="Kartika" w:cs="Kartika"/>
          <w:sz w:val="20"/>
          <w:szCs w:val="20"/>
        </w:rPr>
        <w:t>.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പ്രമുഖ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പദ്ധതികളായ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അമൃതം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ന്യൂട്രിമിക്സ്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കഫേ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സാനിട്ടറി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നാപ്കിന്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യൂണിറ്റുകള്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A2063">
        <w:rPr>
          <w:rFonts w:ascii="Kartika" w:hAnsi="Kartika" w:cs="Kartika"/>
          <w:sz w:val="20"/>
          <w:szCs w:val="20"/>
        </w:rPr>
        <w:t>അപ്പാരല്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പാര്‍ക്കുകള്</w:t>
      </w:r>
      <w:proofErr w:type="spellEnd"/>
      <w:r w:rsidRPr="00BA2063">
        <w:rPr>
          <w:rFonts w:ascii="Kartika" w:hAnsi="Kartika" w:cs="Kartika"/>
          <w:sz w:val="20"/>
          <w:szCs w:val="20"/>
        </w:rPr>
        <w:t>‍, ഇ-</w:t>
      </w:r>
      <w:proofErr w:type="spellStart"/>
      <w:r w:rsidRPr="00BA2063">
        <w:rPr>
          <w:rFonts w:ascii="Kartika" w:hAnsi="Kartika" w:cs="Kartika"/>
          <w:sz w:val="20"/>
          <w:szCs w:val="20"/>
        </w:rPr>
        <w:t>സേവാ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കേന്ദ്രങ്ങള്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എന്നിവയുടെ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പ്രവര്‍ത്തനക്ഷമതയും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ഗുണനിലവാരവും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വര്‍ധിപ്പിക്കുന്നതിനും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പദ്ധതിയുണ്ട്</w:t>
      </w:r>
      <w:proofErr w:type="spellEnd"/>
      <w:r w:rsidRPr="00BA2063">
        <w:rPr>
          <w:rFonts w:ascii="Kartika" w:hAnsi="Kartika" w:cs="Kartika"/>
          <w:sz w:val="20"/>
          <w:szCs w:val="20"/>
        </w:rPr>
        <w:t>.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വിജയകരമായ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നടത്തിപ്പിന്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നാഷണല്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ഓര്‍ഗനൈസേഷന്‍റെ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കീഴില്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സോണല്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മെന്‍റര്‍മാരുടെ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സാങ്കേതിക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പിന്തുണയുമുണ്ട്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BA2063">
        <w:rPr>
          <w:rFonts w:ascii="Kartika" w:hAnsi="Kartika" w:cs="Kartika"/>
          <w:sz w:val="20"/>
          <w:szCs w:val="20"/>
        </w:rPr>
        <w:t>ക്യാമ്പയിനു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മുന്നോടിയായി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മൈക്രോ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എന്‍റര്‍പ്രൈസസ്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കണ്‍സള്‍ട്ടന്‍റ്മാര്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BA2063">
        <w:rPr>
          <w:rFonts w:ascii="Kartika" w:hAnsi="Kartika" w:cs="Kartika"/>
          <w:sz w:val="20"/>
          <w:szCs w:val="20"/>
        </w:rPr>
        <w:t>ബ്ളോക്ക്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കോര്‍ഡിനേറ്റര്‍മാര്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എന്നിവര്‍ക്കുള്ള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BA2063">
        <w:rPr>
          <w:rFonts w:ascii="Kartika" w:hAnsi="Kartika" w:cs="Kartika"/>
          <w:sz w:val="20"/>
          <w:szCs w:val="20"/>
        </w:rPr>
        <w:t>സംരംഭകരും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പ്രഫഷണല്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സേവന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ദാതാക്കളും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ഉള്‍പ്പെടുന്ന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ഫോക്കസ്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ചര്‍ച്ചകള്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BA2063">
        <w:rPr>
          <w:rFonts w:ascii="Kartika" w:hAnsi="Kartika" w:cs="Kartika"/>
          <w:sz w:val="20"/>
          <w:szCs w:val="20"/>
        </w:rPr>
        <w:t>എന്നിവയും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പൂര്‍ത്തിയായി</w:t>
      </w:r>
      <w:proofErr w:type="spellEnd"/>
      <w:r w:rsidRPr="00BA2063">
        <w:rPr>
          <w:rFonts w:ascii="Kartika" w:hAnsi="Kartika" w:cs="Kartika"/>
          <w:sz w:val="20"/>
          <w:szCs w:val="20"/>
        </w:rPr>
        <w:t>.</w:t>
      </w:r>
      <w:r w:rsidRPr="00BA2063">
        <w:rPr>
          <w:rFonts w:ascii="Kartika" w:hAnsi="Kartika" w:cs="Kartika"/>
          <w:sz w:val="20"/>
          <w:szCs w:val="20"/>
        </w:rPr>
        <w:br/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BA2063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BA2063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BA2063">
        <w:rPr>
          <w:rFonts w:ascii="Kartika" w:hAnsi="Kartika" w:cs="Kartika"/>
          <w:sz w:val="20"/>
          <w:szCs w:val="20"/>
        </w:rPr>
        <w:t>‍</w:t>
      </w:r>
      <w:r w:rsidRPr="00BA2063">
        <w:rPr>
          <w:rFonts w:ascii="Kartika" w:hAnsi="Kartika" w:cs="Kartika"/>
          <w:sz w:val="20"/>
          <w:szCs w:val="20"/>
        </w:rPr>
        <w:br/>
      </w:r>
      <w:proofErr w:type="spellStart"/>
      <w:r w:rsidRPr="00BA2063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p w14:paraId="2AE2FE98" w14:textId="77777777" w:rsidR="008F12F3" w:rsidRPr="00BA2063" w:rsidRDefault="008F12F3" w:rsidP="00BA2063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</w:p>
    <w:p w14:paraId="614DDE4A" w14:textId="77777777" w:rsidR="008F12F3" w:rsidRPr="009F334A" w:rsidRDefault="008F12F3" w:rsidP="00BA206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0355AB42" w14:textId="77777777" w:rsidR="008F12F3" w:rsidRPr="009F334A" w:rsidRDefault="008F12F3" w:rsidP="00BA206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0897A573" w14:textId="77777777" w:rsidR="008F12F3" w:rsidRPr="009F334A" w:rsidRDefault="008F12F3" w:rsidP="00BA206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3CB2CF2C" w14:textId="77777777" w:rsidR="008F12F3" w:rsidRPr="009F334A" w:rsidRDefault="008F12F3" w:rsidP="00BA206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32C28CC6" w14:textId="77777777" w:rsidR="008F12F3" w:rsidRPr="009F334A" w:rsidRDefault="008F12F3" w:rsidP="00BA2063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sz w:val="24"/>
          <w:szCs w:val="24"/>
        </w:rPr>
      </w:pPr>
    </w:p>
    <w:p w14:paraId="6C9F4DD6" w14:textId="77777777" w:rsidR="00C0770C" w:rsidRPr="009F334A" w:rsidRDefault="00C0770C" w:rsidP="00BA2063">
      <w:pPr>
        <w:rPr>
          <w:rFonts w:ascii="ML-TTKarthika" w:hAnsi="ML-TTKarthika"/>
        </w:rPr>
      </w:pPr>
    </w:p>
    <w:sectPr w:rsidR="00C0770C" w:rsidRPr="009F334A" w:rsidSect="009F3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2F3"/>
    <w:rsid w:val="00173C1B"/>
    <w:rsid w:val="003F6AB2"/>
    <w:rsid w:val="00557087"/>
    <w:rsid w:val="0081122A"/>
    <w:rsid w:val="008F12F3"/>
    <w:rsid w:val="009E183F"/>
    <w:rsid w:val="009F334A"/>
    <w:rsid w:val="00BA2063"/>
    <w:rsid w:val="00C0770C"/>
    <w:rsid w:val="00C90595"/>
    <w:rsid w:val="00E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9B87"/>
  <w15:docId w15:val="{41E2E922-36A3-49A9-B18D-2EAB61A9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940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2026-07-06T08:42:00Z</dcterms:created>
  <dcterms:modified xsi:type="dcterms:W3CDTF">2026-07-06T10:17:00Z</dcterms:modified>
</cp:coreProperties>
</file>